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Муниципальный орган управления образованием отдел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Администрации Тальменского района Алтайского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Муниципальное бюджетное общеобразовательное учреждение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«Тальменская средняя общеобразовательная школа №3»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Тальменского района Алтайского края </w:t>
      </w:r>
      <w:r w:rsidDel="00000000" w:rsidR="00000000" w:rsidRPr="00000000">
        <w:rPr>
          <w:rtl w:val="0"/>
        </w:rPr>
      </w:r>
    </w:p>
    <w:tbl>
      <w:tblPr>
        <w:tblStyle w:val="Table1"/>
        <w:tblW w:w="14945.0" w:type="dxa"/>
        <w:jc w:val="left"/>
        <w:tblLayout w:type="fixed"/>
        <w:tblLook w:val="0000"/>
      </w:tblPr>
      <w:tblGrid>
        <w:gridCol w:w="4685"/>
        <w:gridCol w:w="5220"/>
        <w:gridCol w:w="5040"/>
        <w:tblGridChange w:id="0">
          <w:tblGrid>
            <w:gridCol w:w="4685"/>
            <w:gridCol w:w="5220"/>
            <w:gridCol w:w="5040"/>
          </w:tblGrid>
        </w:tblGridChange>
      </w:tblGrid>
      <w:tr>
        <w:trPr>
          <w:cantSplit w:val="0"/>
          <w:trHeight w:val="178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Рассмотрено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Руководитель МО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_____________Тюнина М.В.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Протокол № 4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 30.08.2023 года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Согласовано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Заместитель директора по УВР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____________________Пивнева Т.В.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 30.08. 2023 года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Утверждено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Директор школы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_________________Лопатина Т.В.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Приказ №7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-од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от 31.08. 2023 года</w:t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внеурочной деятельности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Читательская грамотность. Основы смыслового чтения и работы с текстом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6 класса основного общего образования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2023-2024 учебный год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Составитель: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Тюнина Марина Викторовна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учитель русского языка и литературы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05"/>
          <w:tab w:val="center" w:leader="none" w:pos="6931"/>
        </w:tabs>
        <w:spacing w:after="0" w:before="0" w:line="240" w:lineRule="auto"/>
        <w:ind w:left="4248" w:right="448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05"/>
          <w:tab w:val="center" w:leader="none" w:pos="6931"/>
        </w:tabs>
        <w:spacing w:after="0" w:before="0" w:line="240" w:lineRule="auto"/>
        <w:ind w:left="4248" w:right="448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05"/>
          <w:tab w:val="center" w:leader="none" w:pos="6931"/>
        </w:tabs>
        <w:spacing w:after="0" w:before="0" w:line="240" w:lineRule="auto"/>
        <w:ind w:left="4248" w:right="448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Тальменка 2023 год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28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внеурочной деятельности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Читательская грамотность. Основы смыслового чтения и работы с текстом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 для 5-6 классов составлена с учетом следующих нормативных документов и методических материалов: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0" w:before="0" w:line="240" w:lineRule="auto"/>
        <w:ind w:left="420" w:right="281" w:hanging="4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Письма Министерства Просвещения Российской Федерации от 12 сентября 2019 года N ТС-2176/04 «О материалах   для формирования и оценки функциональной грамотности обучающихся»;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Проекта «Мониторинг формирования функциональной грамотности учащихся», реализуемым Федеральным государственным бюджетным научным учреждением Институтом стратегии развития образования Российской академии образования при поддержке    Министерства Просвещения Российской Федерации;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420"/>
        </w:tabs>
        <w:spacing w:after="75" w:before="0" w:line="240" w:lineRule="auto"/>
        <w:ind w:left="420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Основной образовательной программы основного общего образования МКОУ «Тальменская СОШ №3»;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420"/>
        </w:tabs>
        <w:spacing w:after="75" w:before="0" w:line="240" w:lineRule="auto"/>
        <w:ind w:left="420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Положения о рабочей программе учебного предмета, курса «МКОУ Тальменская СОШ №3»;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75" w:before="280" w:line="240" w:lineRule="auto"/>
        <w:ind w:left="2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Примерной рабочей программы основного общего образования по внеурочной деятельности «Реализация курса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Читательская грамотность. Основы смыслового чтения и работы с текстом»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281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Данная рабочая программа рассчитана на 34 часа в год или 1 час в неделю в 5,6, классах. Программа развития у обучающихся читательской грамотности как основы формирования функциональной грамотности разных направлений: (математической грамотности, естественнонаучной грамотности, финансовой грамотности, глобальных компетенций, критического мышления) (далее Программа) является составной частью программы развития УУД, включена в структуру основной образовательной программы и является одним из инструментов, обеспечивающих достижение планируемых результатов основного образования в соответствии с ФГОС НОО, ООО, СОО.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Содержание внеурочной деятельности, учебного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Читательская грамотность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это 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участвовать в социальной жизни.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Именно читательская грамотность признана центральным показателем успешности системы образования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потому что умение понимать и использовать информацию, полученную из текстов, существенно влияет и на индивидуальные судьбы, и на благополучие страны.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Читательская грамотность сегодня рассматривается как один из самых важных параметров готовности к жизни в современном обществе. Особое место среди метапредметных универсальных учебных действий занимает чтение 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работа с информацией. Успешное обучение в начальной и основной школе невозможно без сформированности у обучающихся читательской грамотности. Несмотря на то, что вопросам обучения чтению в образовании всегда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придавалось большое значение, задача развития читательской грамотности является новой областью для современной школы, решающей задачи реализации требований ФГОС.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Уровень овладения читательской грамотностью является одной из важных характеристик современного ученика. Данные, полученные в рамках международных исследований оценки читательской грамотности, показывают, насколько актуальна сегодня эта проблема.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Нет необходимости говорить о том, что, не научившись хорошо читать, ребенок не сможет быстро и качественно выполнить задание по любому предмету школьной программы, его грамотность будет оставлять желать лучшего, устная речь недостаточно развита. Поэтому важно не дать ребенку потерять интерес к книге в средней и старшей школе. И знаменитые слова Дидро: «Люди перестают думать, когда перестают читать» должны стать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определяющими на данном этапе.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Читательская грамотность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 поэтому умение правильно работать с текстом относится к 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познания мира 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самого себя в этом мире. 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Основы смыслового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Содержание курса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Основы смыслового чтения и работы с текстом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 компетенций.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осмысленного чтения в жизненно важных для данного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возраста сфер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Языковая и лингвистическая 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лингвистике как науке, ее основных разделах и базовых понятиях; умения пользоваться различными видами лингвистических словарей.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Культуроведческая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внеурочной деятельности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«Читательская грамотность» (Основы смыслового чтения и работы с текстом)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адресована учащимся 5 - 6 классов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сформированности метапредметного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Планируемые результаты освоения внеурочной деятельности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Изучение русского языка по данной программе способствует формированию у обучающихся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Личностные результаты: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активной жизненной позиции;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Метапредметные результаты: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овладеют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элементарными навыками работы с книгой;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элементарными навыками чтения текстов разных стилей и типов речи (в первую очередь научно-учебных, научно-познавательных).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поиск информации и понимание прочитанного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основе умений: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определять главную тему, общую цель или назначение текста;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предвосхищать содержание текста по заголовку с опорой на имеющийся читательский и жизненный опыт;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находить основные текстовые и вне текстовые компоненты (в не сплошных текстах);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находить в тексте требуемую информацию (явную): главную и второстепенную, фактическую и иллюстративную, тезисную и доказательную и т.п.;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выделять термины, обозначающие основные понятия текста.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понимание и интерпретацию информации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основе умений: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смысл и назначение текста, задачу/позицию автора в разных видах текстов;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выбирать из текста или придумывать заголовок, соответствующий содержанию и общему смыслу текста;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формулировать тезис, выражающий общий смысл текста, передавать в устной и письменной форме главное в содержании текста;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порядок частей, содержащихся в тексте;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сопоставлять и объяснять основные текстовые и вне текстовые компоненты (в не сплошных текстах);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задавать вопросы по содержанию текста и отвечать на них;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прогнозировать содержание текста;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находить скрытую информацию в тексте;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использовать словари с целью уточнения непонятного значения слова.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понимание и преобразование информации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основе умений: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составлять план к тексту и структурировать текст, используя план;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делать пометки, выписки, цитировать фрагменты текста в соответствии с коммуникативным замыслом;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приводить аргументы/примеры к тезису, содержащемуся в тексте;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преобразовывать (перекодировать) текст, используя новые формы представления информации (опорные схемы, таблицы, рисунки и т.п.).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Применяя стратегии чтения в работе с текстом, учащиеся смогут осуществить деятельность, направленную 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оценку информации и рефлексию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основе умений: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откликаться на содержание текста: связывать информацию, обнаруженную в тексте, со своими представлениями о мире;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оценивать утверждения, находить доводы в защиту своей точки зрения в тексте;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200" w:before="0" w:line="276" w:lineRule="auto"/>
        <w:ind w:left="420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709"/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80" w:line="276" w:lineRule="auto"/>
        <w:ind w:left="0" w:right="0" w:firstLine="0"/>
        <w:jc w:val="center"/>
        <w:rPr>
          <w:rFonts w:ascii="LiberationSerif" w:cs="LiberationSerif" w:eastAsia="LiberationSerif" w:hAnsi="Liberation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80" w:line="276" w:lineRule="auto"/>
        <w:ind w:left="0" w:right="0" w:firstLine="0"/>
        <w:jc w:val="center"/>
        <w:rPr>
          <w:rFonts w:ascii="LiberationSerif" w:cs="LiberationSerif" w:eastAsia="LiberationSerif" w:hAnsi="Liberation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80" w:line="276" w:lineRule="auto"/>
        <w:ind w:left="0" w:right="0" w:firstLine="0"/>
        <w:jc w:val="center"/>
        <w:rPr>
          <w:rFonts w:ascii="LiberationSerif" w:cs="LiberationSerif" w:eastAsia="LiberationSerif" w:hAnsi="Liberation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Serif" w:cs="LiberationSerif" w:eastAsia="LiberationSerif" w:hAnsi="LiberationSerif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ПОУРОЧНОЕ ПЛАНИРОВАНИЕ</w:t>
      </w:r>
      <w:r w:rsidDel="00000000" w:rsidR="00000000" w:rsidRPr="00000000">
        <w:rPr>
          <w:rtl w:val="0"/>
        </w:rPr>
      </w:r>
    </w:p>
    <w:tbl>
      <w:tblPr>
        <w:tblStyle w:val="Table2"/>
        <w:tblW w:w="14167.0" w:type="dxa"/>
        <w:jc w:val="center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544"/>
        <w:gridCol w:w="3793"/>
        <w:gridCol w:w="947"/>
        <w:gridCol w:w="1356"/>
        <w:gridCol w:w="1574"/>
        <w:gridCol w:w="1680"/>
        <w:gridCol w:w="4273"/>
        <w:tblGridChange w:id="0">
          <w:tblGrid>
            <w:gridCol w:w="544"/>
            <w:gridCol w:w="3793"/>
            <w:gridCol w:w="947"/>
            <w:gridCol w:w="1356"/>
            <w:gridCol w:w="1574"/>
            <w:gridCol w:w="1680"/>
            <w:gridCol w:w="4273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  <w:br w:type="textWrapping"/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Виды, формы контроля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Электронные (цифровые) образовательные ресурсы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контрольные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 чтения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http://skiv.instrao.ru/support/demnstratsionnye-materialya/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 чтения: просмотровое, ознакомительное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Учимся ставить цель чтения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Углубление понятия о тексте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Роль заглавия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Зачем нужен эпиграф?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https://rikc.by/ru/PISA/1ex__pisa.pdf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Словари и справочники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Учимся читать учебный текст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 информации в учебном тексте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Аналитическое чтение.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https://rikc.by/ru/PISA/1ex__pisa.pdf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Практикум- диагностика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Как читать не сплошной текст?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Воображение и прогнозирование.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Учимся читать «между строк»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http://skiv.instrao.ru/support/demnstratsionnye-materialya/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Диалог с текстом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Практикум- диагностика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Строение текстов разных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 речи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http://skiv.instrao.ru/support/demnstratsionnye-materialya/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Смысловые связи в тексте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Ролевая игра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Стили речи. Погружение в текст.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Погружение в текст.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Воображение и прогнозирование.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Диалог с текстом.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«Толстые и тонкие» вопросы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http://skiv.instrao.ru/support/demnstratsionnye-materialya/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Выделение главной мысли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Игра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Скрытая информация в тексте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текста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Перекодирование информации: пометки, выписки, цитаты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http://skiv.instrao.ru/support/demnstratsionnye-materialya/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Когда текст прочитан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информации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Практикум-диагностика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Чему я научился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Подведение итогов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ОБЩЕЕ КОЛИЧЕСТВО ЧАСОВ ПО ПРОГРАММЕ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extBookC" w:cs="TextBookC" w:eastAsia="TextBookC" w:hAnsi="TextBookC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Лист внесения изменений</w:t>
      </w: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675" w:tblpY="284"/>
        <w:tblW w:w="14142.000000000004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0"/>
        <w:gridCol w:w="5927"/>
        <w:gridCol w:w="4506"/>
        <w:gridCol w:w="3149"/>
        <w:tblGridChange w:id="0">
          <w:tblGrid>
            <w:gridCol w:w="560"/>
            <w:gridCol w:w="5927"/>
            <w:gridCol w:w="4506"/>
            <w:gridCol w:w="3149"/>
          </w:tblGrid>
        </w:tblGridChange>
      </w:tblGrid>
      <w:tr>
        <w:trPr>
          <w:cantSplit w:val="0"/>
          <w:trHeight w:val="6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п\п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изменения (тема урока, номер урока и способ корректировки)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Реквизиты документов о внесении изменений (номер, дата приказа)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Подпись лица внесшего изменения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800" w:top="700" w:left="56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Arial"/>
  <w:font w:name="TextBookC"/>
  <w:font w:name="LiberationSerif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420" w:hanging="42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⮚"/>
      <w:lvlJc w:val="left"/>
      <w:pPr>
        <w:ind w:left="420" w:hanging="42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20" w:before="12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kc.by/ru/PISA/1ex__pisa.pdf" TargetMode="External"/><Relationship Id="rId8" Type="http://schemas.openxmlformats.org/officeDocument/2006/relationships/hyperlink" Target="https://rikc.by/ru/PISA/1ex__pisa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gHZiqkwpcOWBy/P6B4YSeCnaHQ==">CgMxLjA4AHIhMVFSd2ltdzNGZGxvSjUwQ1paanBBYXA3UzZubHh6VURs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2022-06-24T09:50:00Z</dcterms:created>
  <dc:creator>админ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KSOProductBuildVer">
    <vt:lpstr>1049-11.2.0.11380</vt:lpstr>
  </property>
  <property fmtid="{D5CDD505-2E9C-101B-9397-08002B2CF9AE}" pid="4" name="ICV">
    <vt:lpstr>B74D2074274541D4AA66FB426FC17F97</vt:lpstr>
  </property>
  <property fmtid="{D5CDD505-2E9C-101B-9397-08002B2CF9AE}" pid="5" name="KSOProductBuildVer">
    <vt:lpwstr>1049-11.2.0.11380</vt:lpwstr>
  </property>
  <property fmtid="{D5CDD505-2E9C-101B-9397-08002B2CF9AE}" pid="6" name="ICV">
    <vt:lpwstr>B74D2074274541D4AA66FB426FC17F97</vt:lpwstr>
  </property>
</Properties>
</file>