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kix.6oi9jdek6yfj" w:id="0"/>
    <w:bookmarkEnd w:id="0"/>
    <w:p w:rsidR="00000000" w:rsidDel="00000000" w:rsidP="00000000" w:rsidRDefault="00000000" w:rsidRPr="00000000" w14:paraId="00000002">
      <w:pPr>
        <w:ind w:left="120" w:firstLine="0"/>
        <w:jc w:val="center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‌Министерство образования и науки Алтайского края‌‌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20" w:firstLine="0"/>
        <w:jc w:val="center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‌Муниципальный орган управления образованием отдел образования Администрации Тальменского района Алтайского края Муниципальное бюджетное общеобразовательное учреждение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«Тальменская средняя общеобразовательная школа №3» 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Тальменского района Алтайского края </w:t>
      </w:r>
      <w:bookmarkStart w:colFirst="0" w:colLast="0" w:name="bookmark=kix.50kzyzv6ygno" w:id="1"/>
      <w:bookmarkEnd w:id="1"/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МБОУ «Тальменская СОШ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142.0" w:type="dxa"/>
        <w:tblLayout w:type="fixed"/>
        <w:tblLook w:val="0000"/>
      </w:tblPr>
      <w:tblGrid>
        <w:gridCol w:w="3544"/>
        <w:gridCol w:w="3686"/>
        <w:gridCol w:w="3544"/>
        <w:tblGridChange w:id="0">
          <w:tblGrid>
            <w:gridCol w:w="3544"/>
            <w:gridCol w:w="3686"/>
            <w:gridCol w:w="3544"/>
          </w:tblGrid>
        </w:tblGridChange>
      </w:tblGrid>
      <w:tr>
        <w:trPr>
          <w:cantSplit w:val="0"/>
          <w:trHeight w:val="17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РАССМОТРЕНО</w:t>
            </w:r>
          </w:p>
          <w:p w:rsidR="00000000" w:rsidDel="00000000" w:rsidP="00000000" w:rsidRDefault="00000000" w:rsidRPr="00000000" w14:paraId="00000009">
            <w:pPr>
              <w:spacing w:after="12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A">
            <w:pPr>
              <w:spacing w:after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_______________Керноз Г.Н.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№1 от «30» 08   2023 г.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spacing w:after="12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E">
            <w:pPr>
              <w:spacing w:after="12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Заместитель директора по учебной части</w:t>
            </w:r>
          </w:p>
          <w:p w:rsidR="00000000" w:rsidDel="00000000" w:rsidP="00000000" w:rsidRDefault="00000000" w:rsidRPr="00000000" w14:paraId="0000000F">
            <w:pPr>
              <w:spacing w:after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__________________Керноз Г.Н.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Приказ №71/1-од от «30» 08.2023 г.</w:t>
            </w:r>
          </w:p>
          <w:p w:rsidR="00000000" w:rsidDel="00000000" w:rsidP="00000000" w:rsidRDefault="00000000" w:rsidRPr="00000000" w14:paraId="00000011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spacing w:after="12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13">
            <w:pPr>
              <w:spacing w:after="12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 МБОУ "Тальменская СОШ №3"</w:t>
            </w:r>
          </w:p>
          <w:p w:rsidR="00000000" w:rsidDel="00000000" w:rsidP="00000000" w:rsidRDefault="00000000" w:rsidRPr="00000000" w14:paraId="00000014">
            <w:pPr>
              <w:spacing w:after="1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_________________Лопатина Т.В.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Приказ  №73/3-од от «31» 08   2023 г.</w:t>
            </w:r>
          </w:p>
          <w:p w:rsidR="00000000" w:rsidDel="00000000" w:rsidP="00000000" w:rsidRDefault="00000000" w:rsidRPr="00000000" w14:paraId="00000016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36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КУРСА ВНЕУРОЧНОЙ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36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«РАЗГОВОРЫ О ВАЖНОМ»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36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(для 5–7 классов образовательных организаций)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24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360" w:lineRule="auto"/>
        <w:ind w:left="0" w:right="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7" w:type="default"/>
          <w:pgSz w:h="16840" w:w="11910" w:orient="portrait"/>
          <w:pgMar w:bottom="760" w:top="840" w:left="1000" w:right="700" w:header="720" w:footer="574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2023-2024 учебный год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2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Актуальность и назначение программы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направлена на: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российской гражданской идентичности обучающихся;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интереса к познанию;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осознанного отношения к своим правам и свободам 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уважительного отношения к правам и свободам других;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выстраивание собственного поведения с позиции нравственных и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правовых норм;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создание мотивации для участия в социально-значимой деятельности;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у школьников общекультурной компетентности;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умения принимать осознанные решения и делать выбор;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своего места в обществе;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познание себя, своих мотивов, устремлений, склонностей;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162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готовности к личностному самоопределению.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Нормативную</w:t>
        <w:tab/>
        <w:t xml:space="preserve">правовую</w:t>
        <w:tab/>
        <w:t xml:space="preserve">основу</w:t>
        <w:tab/>
        <w:t xml:space="preserve">настоящей</w:t>
        <w:tab/>
        <w:t xml:space="preserve">рабочей</w:t>
        <w:tab/>
        <w:t xml:space="preserve">программы курса внеурочной</w:t>
        <w:tab/>
        <w:t xml:space="preserve">деятельности</w:t>
        <w:tab/>
        <w:t xml:space="preserve"> «Разговоры</w:t>
        <w:tab/>
        <w:t xml:space="preserve">о</w:t>
        <w:tab/>
        <w:t xml:space="preserve">важном» составляют следующие документы.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  <w:tab w:val="left" w:leader="none" w:pos="3045"/>
          <w:tab w:val="left" w:leader="none" w:pos="3988"/>
          <w:tab w:val="left" w:leader="none" w:pos="4729"/>
          <w:tab w:val="left" w:leader="none" w:pos="6515"/>
          <w:tab w:val="left" w:leader="none" w:pos="6931"/>
          <w:tab w:val="left" w:leader="none" w:pos="8608"/>
        </w:tabs>
        <w:spacing w:after="0" w:before="1" w:line="360" w:lineRule="auto"/>
        <w:ind w:left="134" w:right="155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Федеральный</w:t>
        <w:tab/>
        <w:t xml:space="preserve">закон</w:t>
        <w:tab/>
        <w:t xml:space="preserve">"Об</w:t>
        <w:tab/>
        <w:t xml:space="preserve">образовании</w:t>
        <w:tab/>
        <w:t xml:space="preserve">в</w:t>
        <w:tab/>
        <w:t xml:space="preserve">Российской</w:t>
        <w:tab/>
        <w:t xml:space="preserve">Федерации" от 29.12.2012 № 273-ФЗ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72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31.05.2021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18.07.2022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15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1"/>
        </w:tabs>
        <w:spacing w:after="0" w:before="0" w:line="360" w:lineRule="auto"/>
        <w:ind w:left="1270" w:right="0" w:hanging="42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18.05.2023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№ 370 «Об утверждении федеральной образовательной программы основного общего образования» (Зарегистрирован Минюстом России 12.07.2023 № 74223).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Варианты реализации   программы   и   формы   проведения   занятий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147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Взаимосвязь с программой воспитания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075" w:right="0" w:hanging="232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выделении в цели программы ценностных приоритетов;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1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8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Ценностное наполнение внеурочных занятий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основе определения тематики внеурочных занятий лежат два принципа: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160" w:line="360" w:lineRule="auto"/>
        <w:ind w:left="1154" w:right="0" w:hanging="31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соответствие датам календаря;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162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значимость для обучающегося события (даты), которое отмечается в календаре в текущем году.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Даты календаря можно объединить в две группы: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61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Новогодние семейные традиции разных народов России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«День учителя (советники по воспитанию)», «День российской науки» и т. д.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215-летие со дня рождения Н. В. Гоголя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Русский язык. Великий и могучий. 225 лет со дня рождения А. С. Пушкина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школьника. К примеру: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Мы вместе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О взаимоотношениях в коллективе (Всемирный день психического здоровья, профилактика буллинга)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и др.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нравственные ценности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которые являются предметом обсуждения. Основные ценности характеризуются следующим образом.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8"/>
        </w:tabs>
        <w:spacing w:after="0" w:before="162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– обязательная часть культуры народа и каждого гражданина;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3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7"/>
        </w:tabs>
        <w:spacing w:after="0" w:before="0" w:line="360" w:lineRule="auto"/>
        <w:ind w:left="134" w:right="148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Преемственность поколений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30"/>
        </w:tabs>
        <w:spacing w:after="0" w:before="16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каждое следующее поколение учится у предыдущего: осваивает, воссоздаёт, продолжает его достижения, традиции;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— любовь к Родине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162" w:line="36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(любовь к Родине) – самое главное качества гражданина;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08"/>
        </w:tabs>
        <w:spacing w:after="0" w:before="161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любовь к своему Отечеству начинается с малого — с привязанности к родному дому, малой родине;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7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Эта высшая нравственная ценность является приоритетной во всех сценариях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134" w:right="15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Доброта, добрые дела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1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доброта — это способность (желание и умение) быть милосердным, поддержать, помочь без ожидания благодарности;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16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Например, тема «Мы вместе». Разговор о добрых делах граждан России в прошлые времена и в настоящее время, тема волонтерства.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и семейные ценности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8"/>
        </w:tabs>
        <w:spacing w:after="0" w:before="16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1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обучающийся должен ответственно относиться к своей семье, участвовать во всех ее делах, помогать родителям;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5"/>
        </w:tabs>
        <w:spacing w:after="0" w:before="0" w:line="360" w:lineRule="auto"/>
        <w:ind w:left="134" w:right="15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семейные ценности всегда были значимы для народов России; семейные ценности представлены в традиционных религиях России.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России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161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общества — это достижения человеческого общества, созданные на протяжении его истории;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0"/>
        </w:tabs>
        <w:spacing w:after="0" w:before="0" w:line="36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российская культура богата и разнообразна, она известна и уважаема во всем мире;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43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«Цирк! Цирк! Цирк! (к Международному дню цирка)».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16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Наука на службе Родины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162" w:line="36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наука обеспечивает прогресс общества и улучшает жизнь человека;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3"/>
        </w:tabs>
        <w:spacing w:after="0" w:before="160" w:line="36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науке работают талантливые, творческие люди, бесконечно любящие свою деятельность;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4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России совершено много научных открытий, без которых невозможно представить современный мир.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неучебных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Особенности реализации программы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" w:line="360" w:lineRule="auto"/>
        <w:ind w:left="1384" w:right="69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программы внеурочной деятельности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84" w:right="69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Родина — не только место рождения. Природные и культурные памятники – чем гордимся, о чем помним, что бережем?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— страна с героическим прошлым. Современные герои — кто они?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начинается с меня?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командующего Черноморским флотом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(1790— 1798); командующего русско-турецкой эскадрой в Средиземном море (1798— 1800),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адмирал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 (1799) Ф.Ф. Ушакова.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58"/>
          <w:tab w:val="left" w:leader="none" w:pos="4393"/>
          <w:tab w:val="left" w:leader="none" w:pos="4786"/>
          <w:tab w:val="left" w:leader="none" w:pos="5988"/>
          <w:tab w:val="left" w:leader="none" w:pos="7426"/>
          <w:tab w:val="left" w:leader="none" w:pos="8702"/>
        </w:tabs>
        <w:spacing w:after="0" w:before="72" w:line="360" w:lineRule="auto"/>
        <w:ind w:left="134" w:right="156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Красивейший</w:t>
        <w:tab/>
        <w:t xml:space="preserve">полуостров</w:t>
        <w:tab/>
        <w:t xml:space="preserve">с</w:t>
        <w:tab/>
        <w:t xml:space="preserve">богатой</w:t>
        <w:tab/>
        <w:t xml:space="preserve">историей.</w:t>
        <w:tab/>
        <w:t xml:space="preserve">История</w:t>
        <w:tab/>
        <w:t xml:space="preserve">Крымского полуострова. Значение Крыма. Достопримечательности Крыма.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4"/>
          <w:tab w:val="left" w:leader="none" w:pos="2847"/>
          <w:tab w:val="left" w:leader="none" w:pos="3981"/>
          <w:tab w:val="left" w:leader="none" w:pos="5652"/>
          <w:tab w:val="left" w:leader="none" w:pos="6147"/>
          <w:tab w:val="left" w:leader="none" w:pos="6877"/>
          <w:tab w:val="left" w:leader="none" w:pos="7566"/>
          <w:tab w:val="left" w:leader="none" w:pos="9147"/>
        </w:tabs>
        <w:spacing w:after="0" w:before="0" w:line="360" w:lineRule="auto"/>
        <w:ind w:left="134" w:right="1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цирковые</w:t>
        <w:tab/>
        <w:t xml:space="preserve">династии</w:t>
        <w:tab/>
        <w:t xml:space="preserve">России.</w:t>
        <w:tab/>
        <w:t xml:space="preserve">Знаменитые</w:t>
        <w:tab/>
        <w:t xml:space="preserve">на</w:t>
        <w:tab/>
        <w:t xml:space="preserve">весь</w:t>
        <w:tab/>
        <w:t xml:space="preserve">мир</w:t>
        <w:tab/>
        <w:t xml:space="preserve">российские</w:t>
        <w:tab/>
        <w:t xml:space="preserve">силачи, дрессировщики, акробаты, клоуны, фокусники. Цирковые профессии.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1"/>
          <w:tab w:val="left" w:leader="none" w:pos="3203"/>
          <w:tab w:val="left" w:leader="none" w:pos="3591"/>
          <w:tab w:val="left" w:leader="none" w:pos="5300"/>
          <w:tab w:val="left" w:leader="none" w:pos="6481"/>
          <w:tab w:val="left" w:leader="none" w:pos="7683"/>
          <w:tab w:val="left" w:leader="none" w:pos="9390"/>
        </w:tabs>
        <w:spacing w:after="0" w:before="1" w:line="360" w:lineRule="auto"/>
        <w:ind w:left="134" w:right="148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Николай</w:t>
        <w:tab/>
        <w:t xml:space="preserve">Гоголь</w:t>
        <w:tab/>
        <w:t xml:space="preserve">–</w:t>
        <w:tab/>
        <w:t xml:space="preserve">признанный</w:t>
        <w:tab/>
        <w:t xml:space="preserve">классик</w:t>
        <w:tab/>
        <w:t xml:space="preserve">русской</w:t>
        <w:tab/>
        <w:t xml:space="preserve">литературы, </w:t>
        <w:tab/>
        <w:t xml:space="preserve">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Экологичное потребление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способ позаботиться о сохранности планеты.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Экологические проблемы как следствия безответственного поведения человека. Соблюдать эко-правила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так сложно.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 Праздника труда. Труд – это право или обязанность человека?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Работа мечты. Жизненно важные навыки.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 появления праздника День Победы. Поисковое движение России.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Могила Неизвестного Солдата. Семейные традиции празднования Дня Победы.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9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110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Планируемые результаты освоения курса внеурочной деятельности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Личностные результаты: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гражданского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патриотического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духовно-нравственного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эстетического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физического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трудового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экологического воспитания: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ценности научного познания: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адаптации обучающегося к изменяющимся условиям социальной и природной среды: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843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Метапредметные результаты: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познавательными действиями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коммуникативными действиями: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сфере овладения универсальными учебными регулятивными действиями: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53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Предметные результаты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освоения программы внеурочной деятельности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22"/>
          <w:tab w:val="left" w:leader="none" w:pos="1918"/>
          <w:tab w:val="left" w:leader="none" w:pos="2251"/>
          <w:tab w:val="left" w:leader="none" w:pos="2942"/>
          <w:tab w:val="left" w:leader="none" w:pos="4398"/>
          <w:tab w:val="left" w:leader="none" w:pos="5147"/>
          <w:tab w:val="left" w:leader="none" w:pos="6841"/>
          <w:tab w:val="left" w:leader="none" w:pos="7328"/>
          <w:tab w:val="left" w:leader="none" w:pos="7687"/>
          <w:tab w:val="left" w:leader="none" w:pos="8543"/>
        </w:tabs>
        <w:spacing w:after="0" w:before="162" w:line="360" w:lineRule="auto"/>
        <w:ind w:left="134" w:right="1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Русский язык: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</w:t>
        <w:tab/>
        <w:t xml:space="preserve">чтения</w:t>
        <w:tab/>
        <w:t xml:space="preserve">учебно-научной,</w:t>
        <w:tab/>
        <w:t xml:space="preserve">художественной</w:t>
        <w:tab/>
        <w:t xml:space="preserve">и</w:t>
        <w:tab/>
        <w:t xml:space="preserve">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</w:t>
        <w:tab/>
        <w:t xml:space="preserve">чтения</w:t>
        <w:tab/>
        <w:t xml:space="preserve">(просмотровым,</w:t>
        <w:tab/>
        <w:t xml:space="preserve">ознакомительным,</w:t>
        <w:tab/>
        <w:t xml:space="preserve">изучающим,</w:t>
        <w:tab/>
        <w:t xml:space="preserve">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оперирование ею.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Литература: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Иностранный язык: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сравнивать, находить сходства и отличия в культуре и традициях народов России и других стран.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История: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Обществознание: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360" w:lineRule="auto"/>
        <w:ind w:left="134" w:right="15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География: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footerReference r:id="rId10" w:type="default"/>
          <w:type w:val="nextPage"/>
          <w:pgSz w:h="16840" w:w="11910" w:orient="portrait"/>
          <w:pgMar w:bottom="760" w:top="760" w:left="1000" w:right="700" w:header="0" w:footer="576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Тематическое планирование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5–7 классы (1 час в неделю)</w:t>
      </w:r>
      <w:r w:rsidDel="00000000" w:rsidR="00000000" w:rsidRPr="00000000">
        <w:rPr>
          <w:rtl w:val="0"/>
        </w:rPr>
      </w:r>
    </w:p>
    <w:tbl>
      <w:tblPr>
        <w:tblStyle w:val="Table2"/>
        <w:tblW w:w="1589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6"/>
        <w:gridCol w:w="4438"/>
        <w:gridCol w:w="8152"/>
        <w:tblGridChange w:id="0">
          <w:tblGrid>
            <w:gridCol w:w="3306"/>
            <w:gridCol w:w="4438"/>
            <w:gridCol w:w="815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" w:right="8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Основное 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3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знаний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</w:t>
              <w:tab/>
              <w:t xml:space="preserve">с</w:t>
              <w:tab/>
              <w:t xml:space="preserve">проектами Российского общества «Знание».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4"/>
                <w:tab w:val="left" w:leader="none" w:pos="3380"/>
                <w:tab w:val="left" w:leader="none" w:pos="3506"/>
              </w:tabs>
              <w:spacing w:after="0" w:before="0" w:line="276" w:lineRule="auto"/>
              <w:ind w:left="107" w:right="97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Возможности, которые предоставляют</w:t>
              <w:tab/>
              <w:t xml:space="preserve">проекты общества «Знание» для обучающихся различных возрастов.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ролика о необходимости знаний для жизненного успеха.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Там, где 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России. Просмотр ролика о России.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викторина.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Чем полезны фенологические наблюдения. Их роль в жизни человека.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Зоя.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 100-летию со дня рождения Зои Космодемьянской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 жизни и подвиге Зои.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воспитываются черты личности героя.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Подвиг Зои был подвигом ради жизни будущих поколений. В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Избирательная система России (30 лет ЦИК)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Право избирать и быть избранным гарантировано</w:t>
              <w:tab/>
              <w:t xml:space="preserve">Конституцией Российской Федерации каждому гражданину нашей страны.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об истории Центральной избирательной комиссии.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Обсуждение ситуаций, возникающих в связи с голосованием и выборами.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интерактивного задания «Избирательная система в России».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учителя (советники по воспитанию)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ребенку.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командной работе: каким должен быть современный Учитель? (создание кластера).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взаимоотношениях в коллективе (Всемирный день психического здоровья, профилактика буллинга)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  <w:tab/>
              <w:tab/>
              <w:t xml:space="preserve"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взаимосвязи физического и психического здоровья.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«Верю - не верю» о стереотипах в отношении здоровья и здорового образа жизни.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 ту сторону экрана. 115 лет кино 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  <w:tab/>
              <w:t xml:space="preserve"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</w:t>
              <w:tab/>
              <w:t xml:space="preserve">беседа</w:t>
              <w:tab/>
              <w:t xml:space="preserve">о</w:t>
              <w:tab/>
              <w:t xml:space="preserve">любимых мультфильмах и кинофильмах, жанрах кино.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российского игрового кино.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Обсуждение ролика.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будущем кинематографа в цифровую эпоху.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игра, в ходе которой школьники называют мультфильм или фильм по его отрывку.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«Ты - актер», где дети пробуют себя в роли актеров немого кино.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97"/>
                <w:tab w:val="left" w:leader="none" w:pos="2648"/>
                <w:tab w:val="left" w:leader="none" w:pos="3003"/>
                <w:tab w:val="left" w:leader="none" w:pos="4694"/>
                <w:tab w:val="left" w:leader="none" w:pos="5912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Итоговая</w:t>
              <w:tab/>
              <w:t xml:space="preserve">беседа</w:t>
              <w:tab/>
              <w:t xml:space="preserve">о</w:t>
              <w:tab/>
              <w:t xml:space="preserve">возможности</w:t>
              <w:tab/>
              <w:t xml:space="preserve">создания</w:t>
              <w:tab/>
              <w:t xml:space="preserve">собственного фильма о классе, сделанного руками школьников.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спецназа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  <w:tab/>
              <w:t xml:space="preserve">беспримерное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примером настоящего мужчины.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беседе, просмотр видеоролика о видах подразделений специального назначения в России.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обсуждении: «Качества личности бойца спецназа».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86"/>
                <w:tab w:val="left" w:leader="none" w:pos="4091"/>
                <w:tab w:val="left" w:leader="none" w:pos="5199"/>
                <w:tab w:val="left" w:leader="none" w:pos="5988"/>
                <w:tab w:val="left" w:leader="none" w:pos="7019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</w:t>
              <w:tab/>
              <w:t xml:space="preserve">интерактивного</w:t>
              <w:tab/>
              <w:t xml:space="preserve">задания «Что</w:t>
              <w:tab/>
              <w:t xml:space="preserve">важнее</w:t>
              <w:tab/>
              <w:t xml:space="preserve">для спецназовца – ум или сила?»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народного единства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Примеры единения народа не только в войне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появлении праздника День народного единства.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с исторической справкой о событиях Смутного времени.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еще люди чувствуют, что им надо объединяться?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Россия: взгляд в будущее.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Технологический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суверенитет / цифровая экономика / новые профессии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Развитие цифровой экономики предполагает выстраивание системы экономических, социальных</w:t>
              <w:tab/>
              <w:t xml:space="preserve">и культурных отношений, основанных на использовании цифровых информационно-коммуникационных технологий.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сущности понятий «суверенитет», «технологический суверенитет», «цифровая экономика».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беседа, в ходе которой педагог просит школьников завершить некоторые из предложений, например: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«Самое большое открытие, которое я сделал на этом занятии – это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взаимоотношениях в семье (День матери)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Мама — важный человек в жизни каждого. Материнская любовь — простая и безоговорочная.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Легко ли быть мамой?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групповом обсуждении случаев недопонимания мам и детей.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Поиск причин этого в процессе групповой работы.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делает наших мам счастливыми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такое Родина? (региональный и местный компонент)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с традициями народов, живущих на территории России.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Мы вместе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Знакомство школьников с информацией о создании в Международного Комитета Красного Креста.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списка особенностей волонтерской деятельности.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историями из жизни о волонтёрской деятельности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Главный закон страны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  во    вступительной    беседе    о    значении    слова «конституция» и о жизни без конституции.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обсуждении ситуаций, в которых было нарушение прав или невыполнение обязанностей.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об осознанном поведении и личной ответственности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Герои нашего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есть ли место героизму сегодня? Обсуждение мнений школьников.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игре «Качества современного героя»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Новогодние семейные традиции разных народов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Новый год — праздник всей семьи. Новогодние семейные традиции. Новогодние приметы.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Различные традиции встречи Нового года у разных народов России.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разговоре о новогодних приметах, подарках.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А до 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 лет "Азбуке" Ивана Фёдорова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«Ради скорого младенческого научения».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разных способах передачи информации. Блиц-опрос «Интересные факты об Азбуке».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Эвристическая беседа «Первая печатная «Азбука»: в чем особенности».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Интерактивные задания, связанные с содержанием «Азбуки».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Налоговая грамотность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Современный человек должен обладать</w:t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гражданина Российской Федерации.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том, что такое налоговая система.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 «Для чего государству необходим бюджет?». Беседа «Права и обязанности налогоплательщика».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Интерактивное задание «Создай и распредели бюджет».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Непокоренные.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80 лет со дня полного освобождения Ленинграда 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фашистской блокады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Голод, морозы, бомбардировки — тяготы блокадного Ленинграда. Блокадный паек. Способы выживания ленинградцев.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провале планов немецких войск. О героизме советских воинов,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освободивших город на Неве.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том, что помогало людям выстоять в осажденном городе.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парах с дальнейшим обобщением: почему планам Гитлера не суждено было сбыться?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Союзники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их.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государствах-союзниках Российской Федерации.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58"/>
                <w:tab w:val="left" w:leader="none" w:pos="3109"/>
                <w:tab w:val="left" w:leader="none" w:pos="4967"/>
                <w:tab w:val="left" w:leader="none" w:pos="6249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Блиц-опрос: </w:t>
              <w:tab/>
              <w:t xml:space="preserve"> «Какие</w:t>
              <w:tab/>
              <w:t xml:space="preserve">традиционные</w:t>
              <w:tab/>
              <w:t xml:space="preserve">ценности</w:t>
              <w:tab/>
              <w:t xml:space="preserve">разделяют союзники?».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Дискуссия: права и обязанности союзных государств.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чем заключается союзническая поддержка? Что Россия делает для союзников?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 лет со дня рождения Д. Менделеева.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российской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Д.И. Менделеев и роль его достижений для науки.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Достижения науки в повседневной жизни. Плюсы и минусы научно- технического прогресса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том, какой была бы жизнь человека без научных достижений.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об основных научных и технических достижениях в нашей стране.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интерактивном задании «Д.И. Менделеев: не только химия».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40"/>
                <w:tab w:val="left" w:leader="none" w:pos="2042"/>
                <w:tab w:val="left" w:leader="none" w:pos="2863"/>
                <w:tab w:val="left" w:leader="none" w:pos="3274"/>
                <w:tab w:val="left" w:leader="none" w:pos="4313"/>
                <w:tab w:val="left" w:leader="none" w:pos="5764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</w:t>
              <w:tab/>
              <w:t xml:space="preserve">в</w:t>
              <w:tab/>
              <w:t xml:space="preserve">блиц</w:t>
              <w:tab/>
              <w:t xml:space="preserve">–</w:t>
              <w:tab/>
              <w:t xml:space="preserve">опросе</w:t>
              <w:tab/>
              <w:t xml:space="preserve"> «Примеры</w:t>
              <w:tab/>
              <w:t xml:space="preserve">использования достижений науки в повседневной жизни».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с дальнейшим обобщением: «Плюсы и минусы научно-технического прогресса»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первооткрывателя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и обсуждение видеоролика Русского географического общества о русских землепроходцах.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«Своя игра», в которой разыгрываются вопросы об уникальных местах России и их первооткрывателях.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…».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280 лет со дня рождения Федора Ушакова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Отечества: исторические традиции. Профессия военного: кто её выбирает сегодня.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9"/>
                <w:tab w:val="left" w:leader="none" w:pos="2743"/>
              </w:tabs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Смекалка в военном деле. 280-летие со дня рождения великого русского флотоводца, командующего Черноморским флотом (1790—1798); командующего</w:t>
              <w:tab/>
              <w:t xml:space="preserve">русско-турецкой эскадрой в Средиземном море (1798— 1800), адмирала (1799) Ф.Ф. Ушакова.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интеллектуальной разминке «Что вы знаете о Дне защитника Отечества».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причинах выбора профессии военного.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работе в парах: знакомство с примерами военных действий, в которых выручала смекалка.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и современность: уроки адмирала Ушакова.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жители России выражают свою благодарность защитникам Отечества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найти свое место в обществе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  <w:tab/>
              <w:t xml:space="preserve">профессионалом.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35"/>
              </w:tabs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Поддержка профессионального самоопределения школьников в России.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т.д.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Групповая</w:t>
              <w:tab/>
              <w:t xml:space="preserve">работа</w:t>
              <w:tab/>
              <w:t xml:space="preserve">по</w:t>
              <w:tab/>
              <w:t xml:space="preserve">созданию</w:t>
              <w:tab/>
              <w:t xml:space="preserve">кластера</w:t>
              <w:tab/>
              <w:t xml:space="preserve"> «Всемирный фестиваль молодежи».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Историческая справка об истории возникновения Всемирного фестиваля молодежи.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«Эмблемы и символы фестивалей».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44"/>
                <w:tab w:val="left" w:leader="none" w:pos="3487"/>
                <w:tab w:val="left" w:leader="none" w:pos="4845"/>
                <w:tab w:val="left" w:leader="none" w:pos="6189"/>
                <w:tab w:val="left" w:leader="none" w:pos="6539"/>
                <w:tab w:val="left" w:leader="none" w:pos="7282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</w:t>
              <w:tab/>
              <w:t xml:space="preserve"> «Всемирный</w:t>
              <w:tab/>
              <w:t xml:space="preserve">фестиваль</w:t>
              <w:tab/>
              <w:t xml:space="preserve">молодежи</w:t>
              <w:tab/>
              <w:t xml:space="preserve">–</w:t>
              <w:tab/>
              <w:t xml:space="preserve">2024</w:t>
              <w:tab/>
              <w:t xml:space="preserve">в подробностях».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«Первым делом самолеты».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 гражданской авиации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</w:t>
              <w:tab/>
              <w:t xml:space="preserve">первых российских самолетов. Мировые рекорды российских летчиков.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69"/>
              </w:tabs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Современное авиастроение.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Профессии, связанные с авиацией.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Видеоролик об истории российской авиации, от первого полета в 1913 году на первом в мире четырехмоторном самолете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«Русский витязь» до современных авиалайнеров "Суперджет", МС-21, Ил-114-300, Ту-214, Ил-96, "Байкал".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403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мечта о небе, даже если нельзя стать летчиком.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Крым. Путь домой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географическом положении Крыма с использованием карты.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99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мнениями: что бы вы рекомендовали посетить в Крыму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Россия - здоровая держава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здоровьем.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«Основные правила здорового образа жизни». Групповая работа: составление памятки о ЗОЖ.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 «Следуешь моде – вредишь здоровью» (о тату, пирсинге, энергетиках и т.д.).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Цирк! Цирк! Цирк! (К Международному дню цирка)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  <w:tab/>
              <w:t xml:space="preserve">эквилибристике, </w:t>
              <w:tab/>
              <w:t xml:space="preserve">гимнастике, жонглировании, эксцентрике, иллюзионизме, пантомиме, дрессировке животных).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Мастер-класс «Фокус здесь и сейчас», в ходе которого школьники разучивают несколько простых фокусов.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Рефлексивная беседа о том, как важно уметь поддерживать оптимизм в себе и в окружающих.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«Я вижу Землю! Это так красиво».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Главные события в истории покорения космоса. Отечественные космонавты-рекордсмены.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Подготовка к полёту — многолетний процесс.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Художественный фильм «Вызов» - героизм персонажей и реальных людей.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2et92p0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  <w:br w:type="textWrapping"/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215-летие со дня рождения Н. В. Гоголя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Дискуссия, в ходе которой школьники обсуждают фразу И.А. Гончарова «Он, смеша и смеясь, невидимо плакал…».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 — способ позаботиться о сохранности планеты. Экологические проблемы как следствия</w:t>
              <w:tab/>
              <w:t xml:space="preserve">безответственного поведения человека.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6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Соблюдать эко-правила — не так сложно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общего списка эко-правил, которые легко может соблюдать каждый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Труд крут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Праздника труда.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Труд — это право или обязанность человека?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мечты. Жизненно важные навыки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Вступительная беседа об истории Праздника труда.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дискуссии: «Труд — это право или обязанность человека?»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Мозговой штурм — обсуждение критериев работы мечты.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Блиц-опрос «Владеете ли вы элементарными трудовыми навыками?»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Урок памяти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Будь готов!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hanging="6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 дню детских общественных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пионерской организации.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мозговом штурме по выдвижению причин, по которым дети объединяются.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какие бывают детские общественные объединения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Русский язык. Великий и могучий.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225 со дня рождения А. С. Пушкина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Неизвестный Пушкин.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17"/>
              </w:tabs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Творчество</w:t>
              <w:tab/>
              <w:t xml:space="preserve"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Брейн- ринг «Узнай произведение по иллюстрации». Историческая справка «Малоизвестные факты из жизни А. С.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Пушкина».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10" w:w="16840" w:orient="landscape"/>
      <w:pgMar w:bottom="1120" w:top="1134" w:left="600" w:right="560" w:header="0" w:footer="920"/>
      <w:pgNumType w:start="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MS Gothic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cs="Times New Roman" w:eastAsia="Times New Roman" w:hAnsi="Times New Roman"/>
        <w:b w:val="1"/>
        <w:i w:val="1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2046" w:hanging="288.0000000000002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53" w:hanging="28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859" w:hanging="288.00000000000045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766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73" w:hanging="2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579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486" w:hanging="287.999999999999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393" w:hanging="288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88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8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88.00000000000045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88.0000000000009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87.999999999999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88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1154" w:hanging="310.9999999999999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2064" w:hanging="31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9" w:hanging="311.00000000000045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873" w:hanging="311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778" w:hanging="311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83" w:hanging="311.0000000000009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587" w:hanging="311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492" w:hanging="311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397" w:hanging="311"/>
      </w:pPr>
      <w:rPr>
        <w:vertAlign w:val="baseline"/>
      </w:rPr>
    </w:lvl>
  </w:abstractNum>
  <w:abstractNum w:abstractNumId="4">
    <w:lvl w:ilvl="0">
      <w:start w:val="0"/>
      <w:numFmt w:val="bullet"/>
      <w:lvlText w:val="−"/>
      <w:lvlJc w:val="left"/>
      <w:pPr>
        <w:ind w:left="134" w:hanging="232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32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31.99999999999977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32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31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32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32.0000000000009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32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32.0000000000009"/>
      </w:pPr>
      <w:rPr>
        <w:vertAlign w:val="baseline"/>
      </w:rPr>
    </w:lvl>
  </w:abstractNum>
  <w:abstractNum w:abstractNumId="5">
    <w:lvl w:ilvl="0">
      <w:start w:val="0"/>
      <w:numFmt w:val="bullet"/>
      <w:lvlText w:val="−"/>
      <w:lvlJc w:val="left"/>
      <w:pPr>
        <w:ind w:left="216" w:hanging="231.99999999999997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cs="Times New Roman" w:eastAsia="Times New Roman" w:hAnsi="Times New Roman"/>
        <w:color w:val="231f20"/>
        <w:sz w:val="28"/>
        <w:szCs w:val="28"/>
        <w:vertAlign w:val="baseline"/>
      </w:rPr>
    </w:lvl>
    <w:lvl w:ilvl="2">
      <w:start w:val="0"/>
      <w:numFmt w:val="bullet"/>
      <w:lvlText w:val="•"/>
      <w:lvlJc w:val="left"/>
      <w:pPr>
        <w:ind w:left="1234" w:hanging="287.9999999999999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2248" w:hanging="288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3262" w:hanging="2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4276" w:hanging="2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5291" w:hanging="2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6305" w:hanging="288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7319" w:hanging="288"/>
      </w:pPr>
      <w:rPr>
        <w:vertAlign w:val="baseline"/>
      </w:rPr>
    </w:lvl>
  </w:abstractNum>
  <w:abstractNum w:abstractNumId="6">
    <w:lvl w:ilvl="0">
      <w:start w:val="0"/>
      <w:numFmt w:val="bullet"/>
      <w:lvlText w:val="−"/>
      <w:lvlJc w:val="left"/>
      <w:pPr>
        <w:ind w:left="134" w:hanging="302"/>
      </w:pPr>
      <w:rPr>
        <w:rFonts w:ascii="Noto Sans Symbols" w:cs="Noto Sans Symbols" w:eastAsia="Noto Sans Symbols" w:hAnsi="Noto Sans Symbols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302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301.999999999999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302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301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302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302.0000000000009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302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302.0000000000009"/>
      </w:pPr>
      <w:rPr>
        <w:vertAlign w:val="baseline"/>
      </w:rPr>
    </w:lvl>
  </w:abstractNum>
  <w:abstractNum w:abstractNumId="7">
    <w:lvl w:ilvl="0">
      <w:start w:val="0"/>
      <w:numFmt w:val="bullet"/>
      <w:lvlText w:val="–"/>
      <w:lvlJc w:val="left"/>
      <w:pPr>
        <w:ind w:left="134" w:hanging="274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0"/>
      <w:numFmt w:val="bullet"/>
      <w:lvlText w:val="•"/>
      <w:lvlJc w:val="left"/>
      <w:pPr>
        <w:ind w:left="1146" w:hanging="274.0000000000001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153" w:hanging="274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159" w:hanging="274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166" w:hanging="273.99999999999955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173" w:hanging="274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179" w:hanging="274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186" w:hanging="274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193" w:hanging="27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Заголовок1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1384" w:right="690"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n-US" w:val="ru-RU"/>
    </w:rPr>
  </w:style>
  <w:style w:type="paragraph" w:styleId="Заголовок2">
    <w:name w:val="Заголовок 2"/>
    <w:basedOn w:val="Обычный"/>
    <w:next w:val="Заголовок2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5394" w:right="5431" w:leftChars="-1" w:rightChars="0" w:firstLineChars="-1"/>
      <w:jc w:val="center"/>
      <w:textDirection w:val="btLr"/>
      <w:textAlignment w:val="top"/>
      <w:outlineLvl w:val="1"/>
    </w:pPr>
    <w:rPr>
      <w:rFonts w:ascii="Times New Roman" w:cs="Times New Roman" w:eastAsia="Times New Roman" w:hAnsi="Times New Roman"/>
      <w:b w:val="1"/>
      <w:bCs w:val="1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3">
    <w:name w:val="Заголовок 3"/>
    <w:basedOn w:val="Обычный"/>
    <w:next w:val="Заголовок3"/>
    <w:autoRedefine w:val="0"/>
    <w:hidden w:val="0"/>
    <w:qFormat w:val="0"/>
    <w:pPr>
      <w:widowControl w:val="0"/>
      <w:suppressAutoHyphens w:val="1"/>
      <w:autoSpaceDE w:val="0"/>
      <w:autoSpaceDN w:val="0"/>
      <w:spacing w:before="72" w:line="1" w:lineRule="atLeast"/>
      <w:ind w:left="843" w:leftChars="-1" w:rightChars="0" w:firstLineChars="-1"/>
      <w:jc w:val="both"/>
      <w:textDirection w:val="btLr"/>
      <w:textAlignment w:val="top"/>
      <w:outlineLvl w:val="2"/>
    </w:pPr>
    <w:rPr>
      <w:rFonts w:ascii="Times New Roman" w:cs="Times New Roman" w:eastAsia="Times New Roman" w:hAnsi="Times New Roman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Заголовок4">
    <w:name w:val="Заголовок 4"/>
    <w:basedOn w:val="Обычный"/>
    <w:next w:val="Заголовок4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131" w:leftChars="-1" w:rightChars="0" w:hanging="289" w:firstLineChars="-1"/>
      <w:jc w:val="both"/>
      <w:textDirection w:val="btLr"/>
      <w:textAlignment w:val="top"/>
      <w:outlineLvl w:val="3"/>
    </w:pPr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Оглавление1">
    <w:name w:val="Оглавление 1"/>
    <w:basedOn w:val="Обычный"/>
    <w:next w:val="Оглавление1"/>
    <w:autoRedefine w:val="0"/>
    <w:hidden w:val="0"/>
    <w:qFormat w:val="0"/>
    <w:pPr>
      <w:widowControl w:val="0"/>
      <w:suppressAutoHyphens w:val="1"/>
      <w:autoSpaceDE w:val="0"/>
      <w:autoSpaceDN w:val="0"/>
      <w:spacing w:before="225" w:line="1" w:lineRule="atLeast"/>
      <w:ind w:left="134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главление2">
    <w:name w:val="Оглавление 2"/>
    <w:basedOn w:val="Обычный"/>
    <w:next w:val="Оглавление2"/>
    <w:autoRedefine w:val="0"/>
    <w:hidden w:val="0"/>
    <w:qFormat w:val="0"/>
    <w:pPr>
      <w:widowControl w:val="0"/>
      <w:suppressAutoHyphens w:val="1"/>
      <w:autoSpaceDE w:val="0"/>
      <w:autoSpaceDN w:val="0"/>
      <w:spacing w:before="125" w:line="1" w:lineRule="atLeast"/>
      <w:ind w:left="353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главление3">
    <w:name w:val="Оглавление 3"/>
    <w:basedOn w:val="Обычный"/>
    <w:next w:val="Оглавление3"/>
    <w:autoRedefine w:val="0"/>
    <w:hidden w:val="0"/>
    <w:qFormat w:val="0"/>
    <w:pPr>
      <w:widowControl w:val="0"/>
      <w:suppressAutoHyphens w:val="1"/>
      <w:autoSpaceDE w:val="0"/>
      <w:autoSpaceDN w:val="0"/>
      <w:spacing w:before="126" w:line="1" w:lineRule="atLeast"/>
      <w:ind w:left="574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34" w:leftChars="-1" w:rightChars="0" w:firstLine="709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widowControl w:val="0"/>
      <w:suppressAutoHyphens w:val="1"/>
      <w:autoSpaceDE w:val="0"/>
      <w:autoSpaceDN w:val="0"/>
      <w:spacing w:before="294" w:line="1" w:lineRule="atLeast"/>
      <w:ind w:left="1369" w:right="1382"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56"/>
      <w:szCs w:val="56"/>
      <w:effect w:val="none"/>
      <w:vertAlign w:val="baseline"/>
      <w:cs w:val="0"/>
      <w:em w:val="none"/>
      <w:lang w:bidi="ar-SA" w:eastAsia="en-US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34" w:leftChars="-1" w:rightChars="0" w:firstLine="709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07"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ВерхнийколонтитулЗнак">
    <w:name w:val="Верхний колонтитул Знак"/>
    <w:basedOn w:val="Основнойшрифтабзаца"/>
    <w:next w:val="Верхнийколонтитул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basedOn w:val="Основнойшрифтабзаца"/>
    <w:next w:val="Нижнийколонтитул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L1VhLUeAc5nMk/vbtCQOjPVncA==">CgMxLjAyEGtpeC42b2k5amRlazZ5ZmoyEGtpeC41MGt6eXp2Nnlnbm8yCGguZ2pkZ3hzMgloLjMwajB6bGwyCWguMWZvYjl0ZTIJaC4zem55c2g3MgloLjJldDkycDA4AHIhMTZkaW9JYkdfeE1nOFhYY0ZtdTh5TUpWUEFJUmFYZzN3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2023-09-04T07:20:00Z</dcterms:created>
  <dc:creator>Ирина Парфёнова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2023-08-15T00:00:00Z</vt:filetime>
  </property>
  <property fmtid="{D5CDD505-2E9C-101B-9397-08002B2CF9AE}" pid="4" name="Creator">
    <vt:lpstr>Microsoft® Word 2021</vt:lpstr>
  </property>
  <property fmtid="{D5CDD505-2E9C-101B-9397-08002B2CF9AE}" pid="5" name="LastSaved">
    <vt:filetime>2023-08-15T00:00:00Z</vt:filetime>
  </property>
  <property fmtid="{D5CDD505-2E9C-101B-9397-08002B2CF9AE}" pid="6" name="LastSaved">
    <vt:lpwstr>2023-08-15T00:00:00Z</vt:lpwstr>
  </property>
  <property fmtid="{D5CDD505-2E9C-101B-9397-08002B2CF9AE}" pid="7" name="Creator">
    <vt:lpwstr>Microsoft® Word 2021</vt:lpwstr>
  </property>
  <property fmtid="{D5CDD505-2E9C-101B-9397-08002B2CF9AE}" pid="8" name="Created">
    <vt:lpwstr>2023-08-15T00:00:00Z</vt:lpwstr>
  </property>
</Properties>
</file>